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B07C" w14:textId="52166661" w:rsidR="00B36026" w:rsidRDefault="00B36026" w:rsidP="0E4B458B">
      <w:pPr>
        <w:jc w:val="center"/>
        <w:rPr>
          <w:b/>
          <w:bCs/>
          <w:sz w:val="28"/>
          <w:szCs w:val="28"/>
        </w:rPr>
      </w:pPr>
      <w:r w:rsidRPr="002E3BD5">
        <w:rPr>
          <w:rFonts w:ascii="Verdana" w:hAnsi="Verdana"/>
          <w:noProof/>
        </w:rPr>
        <w:drawing>
          <wp:inline distT="0" distB="0" distL="0" distR="0" wp14:anchorId="34FF9FAD" wp14:editId="50F12F63">
            <wp:extent cx="2255520" cy="1163752"/>
            <wp:effectExtent l="0" t="0" r="0" b="0"/>
            <wp:docPr id="2" name="Picture 0" descr="AFI-Tipperary-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I-Tipperary-hires.jpg"/>
                    <pic:cNvPicPr>
                      <a:picLocks noChangeAspect="1" noChangeArrowheads="1"/>
                    </pic:cNvPicPr>
                  </pic:nvPicPr>
                  <pic:blipFill>
                    <a:blip r:embed="rId5" cstate="print"/>
                    <a:srcRect/>
                    <a:stretch>
                      <a:fillRect/>
                    </a:stretch>
                  </pic:blipFill>
                  <pic:spPr bwMode="auto">
                    <a:xfrm>
                      <a:off x="0" y="0"/>
                      <a:ext cx="2272485" cy="1172505"/>
                    </a:xfrm>
                    <a:prstGeom prst="rect">
                      <a:avLst/>
                    </a:prstGeom>
                    <a:noFill/>
                    <a:ln w="9525">
                      <a:noFill/>
                      <a:miter lim="800000"/>
                      <a:headEnd/>
                      <a:tailEnd/>
                    </a:ln>
                  </pic:spPr>
                </pic:pic>
              </a:graphicData>
            </a:graphic>
          </wp:inline>
        </w:drawing>
      </w:r>
    </w:p>
    <w:p w14:paraId="40626F34" w14:textId="77777777" w:rsidR="00B36026" w:rsidRDefault="00B36026" w:rsidP="0E4B458B">
      <w:pPr>
        <w:jc w:val="center"/>
        <w:rPr>
          <w:b/>
          <w:bCs/>
          <w:sz w:val="28"/>
          <w:szCs w:val="28"/>
        </w:rPr>
      </w:pPr>
    </w:p>
    <w:p w14:paraId="2C078E63" w14:textId="32FCA3CD" w:rsidR="0049179A" w:rsidRDefault="0E4B458B" w:rsidP="0E4B458B">
      <w:pPr>
        <w:jc w:val="center"/>
        <w:rPr>
          <w:b/>
          <w:bCs/>
          <w:sz w:val="28"/>
          <w:szCs w:val="28"/>
        </w:rPr>
      </w:pPr>
      <w:r w:rsidRPr="0E4B458B">
        <w:rPr>
          <w:b/>
          <w:bCs/>
          <w:sz w:val="28"/>
          <w:szCs w:val="28"/>
        </w:rPr>
        <w:t>Tradespersons Code of Conduct</w:t>
      </w:r>
    </w:p>
    <w:p w14:paraId="2124CBDD" w14:textId="6204F53E" w:rsidR="00B36026" w:rsidRPr="00B36026" w:rsidRDefault="00B36026" w:rsidP="0E4B458B">
      <w:pPr>
        <w:jc w:val="center"/>
        <w:rPr>
          <w:bCs/>
          <w:sz w:val="28"/>
          <w:szCs w:val="28"/>
        </w:rPr>
      </w:pPr>
      <w:r w:rsidRPr="00B36026">
        <w:rPr>
          <w:bCs/>
          <w:sz w:val="28"/>
          <w:szCs w:val="28"/>
        </w:rPr>
        <w:t xml:space="preserve">The members of the Tipperary Older Peoples Council represent views of older people in Tipperary and advocate on their behalf.  This code of conduct aim is to support older adults to remain in their own home, to live independently and to propose a standard for our local tradespersons when engaging with older adults in County Tipperary.  </w:t>
      </w:r>
    </w:p>
    <w:tbl>
      <w:tblPr>
        <w:tblStyle w:val="TableGrid"/>
        <w:tblW w:w="10060" w:type="dxa"/>
        <w:tblLook w:val="04A0" w:firstRow="1" w:lastRow="0" w:firstColumn="1" w:lastColumn="0" w:noHBand="0" w:noVBand="1"/>
      </w:tblPr>
      <w:tblGrid>
        <w:gridCol w:w="4675"/>
        <w:gridCol w:w="5385"/>
      </w:tblGrid>
      <w:tr w:rsidR="00B36026" w:rsidRPr="00B36026" w14:paraId="4D3913C2" w14:textId="77777777" w:rsidTr="00B36026">
        <w:tc>
          <w:tcPr>
            <w:tcW w:w="4675" w:type="dxa"/>
          </w:tcPr>
          <w:p w14:paraId="00897FEC" w14:textId="7DF1080D" w:rsidR="00B36026" w:rsidRPr="00B36026" w:rsidRDefault="00B36026" w:rsidP="00B36026">
            <w:pPr>
              <w:pStyle w:val="ListParagraph"/>
              <w:rPr>
                <w:rFonts w:ascii="Verdana" w:hAnsi="Verdana"/>
                <w:b/>
                <w:bCs/>
                <w:sz w:val="24"/>
                <w:szCs w:val="24"/>
              </w:rPr>
            </w:pPr>
            <w:r w:rsidRPr="00B36026">
              <w:rPr>
                <w:rFonts w:ascii="Verdana" w:hAnsi="Verdana"/>
                <w:b/>
                <w:bCs/>
                <w:sz w:val="24"/>
                <w:szCs w:val="24"/>
              </w:rPr>
              <w:t>Do</w:t>
            </w:r>
          </w:p>
        </w:tc>
        <w:tc>
          <w:tcPr>
            <w:tcW w:w="5385" w:type="dxa"/>
          </w:tcPr>
          <w:p w14:paraId="35FD3077" w14:textId="12A0BE58" w:rsidR="00B36026" w:rsidRPr="00B36026" w:rsidRDefault="00B36026" w:rsidP="00B36026">
            <w:pPr>
              <w:pStyle w:val="ListParagraph"/>
              <w:rPr>
                <w:rFonts w:ascii="Verdana" w:hAnsi="Verdana"/>
                <w:b/>
                <w:bCs/>
                <w:sz w:val="24"/>
                <w:szCs w:val="24"/>
              </w:rPr>
            </w:pPr>
            <w:r w:rsidRPr="00B36026">
              <w:rPr>
                <w:rFonts w:ascii="Verdana" w:hAnsi="Verdana"/>
                <w:b/>
                <w:bCs/>
                <w:sz w:val="24"/>
                <w:szCs w:val="24"/>
              </w:rPr>
              <w:t>Do Not</w:t>
            </w:r>
          </w:p>
        </w:tc>
      </w:tr>
      <w:tr w:rsidR="00B36026" w:rsidRPr="00B36026" w14:paraId="401A3141" w14:textId="77777777" w:rsidTr="00B36026">
        <w:tc>
          <w:tcPr>
            <w:tcW w:w="4675" w:type="dxa"/>
          </w:tcPr>
          <w:p w14:paraId="6207FC78" w14:textId="77777777"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Respect older people</w:t>
            </w:r>
          </w:p>
          <w:p w14:paraId="676D6C38" w14:textId="77777777"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Charge a reasonable rate</w:t>
            </w:r>
          </w:p>
          <w:p w14:paraId="6BDD9E5F" w14:textId="77777777"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Provide an estimate of costs</w:t>
            </w:r>
          </w:p>
          <w:p w14:paraId="30119048" w14:textId="77777777"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Provide an invoice and receipt for work done</w:t>
            </w:r>
          </w:p>
          <w:p w14:paraId="2CD8F80B" w14:textId="77777777"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Comply with health and safety regulations</w:t>
            </w:r>
          </w:p>
          <w:p w14:paraId="1AB08854" w14:textId="77777777"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Have appropriate insurance cover</w:t>
            </w:r>
          </w:p>
          <w:p w14:paraId="016AB930" w14:textId="77777777"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Only take on work you are qualified to do</w:t>
            </w:r>
          </w:p>
          <w:p w14:paraId="764F2287" w14:textId="77777777"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Make appointments in advance and call to cancel if unable to attend at the agreed time</w:t>
            </w:r>
          </w:p>
          <w:p w14:paraId="54EC88CF" w14:textId="77777777"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Leave the work area clean and tidy</w:t>
            </w:r>
          </w:p>
          <w:p w14:paraId="114944A5" w14:textId="77777777"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Stand over your work, and make good if there are any issues due to poor workmanship or poor materials being used</w:t>
            </w:r>
          </w:p>
          <w:p w14:paraId="6278E19B" w14:textId="77777777" w:rsidR="00B36026" w:rsidRPr="00B36026" w:rsidRDefault="00B36026" w:rsidP="0E4B458B">
            <w:pPr>
              <w:jc w:val="center"/>
              <w:rPr>
                <w:rFonts w:ascii="Verdana" w:hAnsi="Verdana"/>
                <w:b/>
                <w:bCs/>
                <w:sz w:val="24"/>
                <w:szCs w:val="24"/>
              </w:rPr>
            </w:pPr>
          </w:p>
        </w:tc>
        <w:tc>
          <w:tcPr>
            <w:tcW w:w="5385" w:type="dxa"/>
          </w:tcPr>
          <w:p w14:paraId="3AE1680E" w14:textId="77777777"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Charge more than the agreed price</w:t>
            </w:r>
          </w:p>
          <w:p w14:paraId="7461B441" w14:textId="77777777"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Start work without an agreed price</w:t>
            </w:r>
          </w:p>
          <w:p w14:paraId="48AFD9A8" w14:textId="77777777" w:rsidR="00570058" w:rsidRDefault="00B36026" w:rsidP="00B36026">
            <w:pPr>
              <w:pStyle w:val="ListParagraph"/>
              <w:numPr>
                <w:ilvl w:val="0"/>
                <w:numId w:val="1"/>
              </w:numPr>
              <w:rPr>
                <w:rFonts w:ascii="Verdana" w:hAnsi="Verdana"/>
                <w:sz w:val="24"/>
                <w:szCs w:val="24"/>
              </w:rPr>
            </w:pPr>
            <w:r w:rsidRPr="00B36026">
              <w:rPr>
                <w:rFonts w:ascii="Verdana" w:hAnsi="Verdana"/>
                <w:sz w:val="24"/>
                <w:szCs w:val="24"/>
              </w:rPr>
              <w:t xml:space="preserve">Look for payment before the job is complete </w:t>
            </w:r>
          </w:p>
          <w:p w14:paraId="42950DE8" w14:textId="1AD06B44" w:rsidR="00B36026" w:rsidRPr="00B36026" w:rsidRDefault="00B36026" w:rsidP="00B36026">
            <w:pPr>
              <w:pStyle w:val="ListParagraph"/>
              <w:numPr>
                <w:ilvl w:val="0"/>
                <w:numId w:val="1"/>
              </w:numPr>
              <w:rPr>
                <w:rFonts w:ascii="Verdana" w:hAnsi="Verdana"/>
                <w:sz w:val="24"/>
                <w:szCs w:val="24"/>
              </w:rPr>
            </w:pPr>
            <w:bookmarkStart w:id="0" w:name="_GoBack"/>
            <w:bookmarkEnd w:id="0"/>
            <w:r w:rsidRPr="00B36026">
              <w:rPr>
                <w:rFonts w:ascii="Verdana" w:hAnsi="Verdana"/>
                <w:sz w:val="24"/>
                <w:szCs w:val="24"/>
              </w:rPr>
              <w:t>Call to a person without an appointment</w:t>
            </w:r>
          </w:p>
          <w:p w14:paraId="6B434D9A" w14:textId="77777777"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Fail to turn up to an appointment</w:t>
            </w:r>
          </w:p>
          <w:p w14:paraId="4D517FCA" w14:textId="00785DA0"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Take on work if it cannot be achieved within a reasonable time frame, as agreed in advance Breach any person's confidentiality</w:t>
            </w:r>
          </w:p>
          <w:p w14:paraId="4AA03E07" w14:textId="77777777" w:rsidR="00B36026" w:rsidRPr="00B36026" w:rsidRDefault="00B36026" w:rsidP="00B36026">
            <w:pPr>
              <w:pStyle w:val="ListParagraph"/>
              <w:numPr>
                <w:ilvl w:val="0"/>
                <w:numId w:val="1"/>
              </w:numPr>
              <w:rPr>
                <w:rFonts w:ascii="Verdana" w:hAnsi="Verdana"/>
                <w:sz w:val="24"/>
                <w:szCs w:val="24"/>
              </w:rPr>
            </w:pPr>
            <w:r w:rsidRPr="00B36026">
              <w:rPr>
                <w:rFonts w:ascii="Verdana" w:hAnsi="Verdana"/>
                <w:sz w:val="24"/>
                <w:szCs w:val="24"/>
              </w:rPr>
              <w:t>Do not advertise as approved by Tipperary County Council</w:t>
            </w:r>
          </w:p>
          <w:p w14:paraId="1005025C" w14:textId="77777777" w:rsidR="00B36026" w:rsidRPr="00B36026" w:rsidRDefault="00B36026" w:rsidP="00B36026">
            <w:pPr>
              <w:rPr>
                <w:rFonts w:ascii="Verdana" w:hAnsi="Verdana"/>
                <w:sz w:val="24"/>
                <w:szCs w:val="24"/>
              </w:rPr>
            </w:pPr>
          </w:p>
          <w:p w14:paraId="634D1347" w14:textId="77777777" w:rsidR="00B36026" w:rsidRPr="00B36026" w:rsidRDefault="00B36026" w:rsidP="00B36026">
            <w:pPr>
              <w:rPr>
                <w:rFonts w:ascii="Verdana" w:hAnsi="Verdana"/>
                <w:sz w:val="24"/>
                <w:szCs w:val="24"/>
              </w:rPr>
            </w:pPr>
          </w:p>
          <w:p w14:paraId="5273D0B2" w14:textId="77777777" w:rsidR="00B36026" w:rsidRPr="00B36026" w:rsidRDefault="00B36026" w:rsidP="0E4B458B">
            <w:pPr>
              <w:jc w:val="center"/>
              <w:rPr>
                <w:rFonts w:ascii="Verdana" w:hAnsi="Verdana"/>
                <w:b/>
                <w:bCs/>
                <w:sz w:val="24"/>
                <w:szCs w:val="24"/>
              </w:rPr>
            </w:pPr>
          </w:p>
        </w:tc>
      </w:tr>
    </w:tbl>
    <w:p w14:paraId="3D83451C" w14:textId="38DFF31B" w:rsidR="0E4B458B" w:rsidRDefault="0E4B458B" w:rsidP="0E4B458B"/>
    <w:p w14:paraId="43BCB00C" w14:textId="03B25D3E" w:rsidR="0E4B458B" w:rsidRDefault="0E4B458B" w:rsidP="0E4B458B"/>
    <w:sectPr w:rsidR="0E4B4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B5B"/>
    <w:multiLevelType w:val="hybridMultilevel"/>
    <w:tmpl w:val="A35C9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A31046"/>
    <w:rsid w:val="0049179A"/>
    <w:rsid w:val="00570058"/>
    <w:rsid w:val="00B36026"/>
    <w:rsid w:val="0E4B458B"/>
    <w:rsid w:val="29A3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1046"/>
  <w15:chartTrackingRefBased/>
  <w15:docId w15:val="{7D5BEA40-B172-4454-B486-166C7B69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Paine</dc:creator>
  <cp:keywords/>
  <dc:description/>
  <cp:lastModifiedBy>Crotty, Fiona</cp:lastModifiedBy>
  <cp:revision>3</cp:revision>
  <dcterms:created xsi:type="dcterms:W3CDTF">2022-02-08T12:24:00Z</dcterms:created>
  <dcterms:modified xsi:type="dcterms:W3CDTF">2022-04-12T16:07:00Z</dcterms:modified>
</cp:coreProperties>
</file>